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50546377"/>
      <w:r w:rsidRPr="00D97C9A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ФАКУЛЬТЕТ УКРАЇНСЬКОЇ Й ІНОЗЕМНОЇ ФІЛОЛОГІЇ ТА ЖУРНАЛІСТИКИ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КАФЕДРА АНГЛІЙСЬКОЇ ФІЛОЛОГІЇ ТА ПРИКЛАДНОЇ ЛІНГВІСТИКИ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протокол № </w:t>
      </w:r>
      <w:r w:rsidR="008E61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8E616B">
        <w:rPr>
          <w:rFonts w:ascii="Times New Roman" w:eastAsia="Times New Roman" w:hAnsi="Times New Roman" w:cs="Times New Roman"/>
          <w:sz w:val="24"/>
          <w:szCs w:val="24"/>
          <w:lang w:val="uk-UA"/>
        </w:rPr>
        <w:t>07 вересня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 р.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 завідувачки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кафедри 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(доц. </w:t>
      </w:r>
      <w:proofErr w:type="spellStart"/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Главацька</w:t>
      </w:r>
      <w:proofErr w:type="spellEnd"/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Ю.Л.) </w:t>
      </w:r>
    </w:p>
    <w:p w:rsidR="00176AD9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6B" w:rsidRDefault="008E616B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6B" w:rsidRDefault="008E616B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AD9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176AD9" w:rsidRPr="00D97C9A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50547923"/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bookmarkEnd w:id="1"/>
    <w:p w:rsidR="00176AD9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616B" w:rsidRDefault="008E616B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616B" w:rsidRPr="00993B2D" w:rsidRDefault="008E616B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6F14" w:rsidRPr="00D6312B" w:rsidRDefault="00BB6F14" w:rsidP="00BB6F14">
      <w:pPr>
        <w:tabs>
          <w:tab w:val="left" w:pos="15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6F14" w:rsidRPr="00BB6F14" w:rsidRDefault="00BB6F14" w:rsidP="00BB6F14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Психологія</w:t>
      </w:r>
      <w:proofErr w:type="gramEnd"/>
    </w:p>
    <w:p w:rsidR="00BB6F14" w:rsidRPr="00BB6F14" w:rsidRDefault="00BB6F14" w:rsidP="00BB6F14">
      <w:pP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053 </w:t>
      </w:r>
      <w:proofErr w:type="spellStart"/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Психологія</w:t>
      </w:r>
      <w:proofErr w:type="spellEnd"/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6F14" w:rsidRDefault="00BB6F14" w:rsidP="00BB6F14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Галузь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05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Соціальні та поведінкові науки</w:t>
      </w:r>
    </w:p>
    <w:p w:rsidR="008E616B" w:rsidRDefault="008E616B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12B" w:rsidRDefault="00D6312B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12B" w:rsidRDefault="00D6312B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12B" w:rsidRDefault="00D6312B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12B" w:rsidRDefault="00D6312B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12B" w:rsidRDefault="00D6312B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AD9" w:rsidRPr="0008349B" w:rsidRDefault="00176AD9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F4B">
        <w:rPr>
          <w:rFonts w:ascii="Times New Roman" w:hAnsi="Times New Roman" w:cs="Times New Roman"/>
          <w:b/>
          <w:sz w:val="28"/>
          <w:szCs w:val="28"/>
          <w:lang w:val="uk-UA"/>
        </w:rPr>
        <w:t>Херсон 2020</w:t>
      </w:r>
    </w:p>
    <w:bookmarkEnd w:id="0"/>
    <w:p w:rsidR="008C0D33" w:rsidRDefault="008C0D33" w:rsidP="008C0D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176AD9" w:rsidRDefault="00176AD9" w:rsidP="008C0D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824"/>
        <w:gridCol w:w="10105"/>
      </w:tblGrid>
      <w:tr w:rsidR="00993B2D" w:rsidRPr="00993B2D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993B2D" w:rsidRPr="00D6312B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993B2D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Просяннікова</w:t>
            </w:r>
            <w:proofErr w:type="spellEnd"/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Миколаївна, кандидат філологічних наук, доцент, доцент кафедри англійської філології та прикладної лінгвістики</w:t>
            </w:r>
          </w:p>
        </w:tc>
      </w:tr>
      <w:tr w:rsidR="00993B2D" w:rsidRPr="00D6312B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D6312B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://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kspu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edu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About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Faculty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IForeignPhilology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ChairEnglTranslation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aspx</w:t>
              </w:r>
              <w:proofErr w:type="spellEnd"/>
            </w:hyperlink>
            <w:r w:rsidR="008C0D33"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93B2D" w:rsidRPr="00993B2D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993B2D" w:rsidRPr="00993B2D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викладача</w:t>
            </w:r>
            <w:proofErr w:type="spellEnd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D6312B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411C6" w:rsidRPr="00993B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intertransstudies@gmail.com</w:t>
              </w:r>
            </w:hyperlink>
          </w:p>
        </w:tc>
      </w:tr>
      <w:tr w:rsidR="00993B2D" w:rsidRPr="00D6312B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Графік</w:t>
            </w:r>
            <w:proofErr w:type="spellEnd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  <w:r w:rsidR="00993B2D"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93B2D"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993B2D"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224) або за призначеним часом</w:t>
            </w:r>
          </w:p>
        </w:tc>
      </w:tr>
    </w:tbl>
    <w:p w:rsidR="008C0D33" w:rsidRPr="008C0D33" w:rsidRDefault="008C0D33" w:rsidP="008C0D33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0D33" w:rsidRPr="008C0D33" w:rsidRDefault="008C0D33" w:rsidP="008C0D33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C0D33" w:rsidRPr="00993B2D" w:rsidRDefault="008C0D33" w:rsidP="008C0D3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1. Анотація до курсу: </w:t>
      </w:r>
      <w:r w:rsidRPr="00993B2D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розрахована на години семінарських занять з метою </w:t>
      </w:r>
      <w:r w:rsidRPr="00993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оволодіння іншомовною      мовленнєвою діяльністю в основних її видах – говорінні, аудіюванні, читанні й письмі – з метою здійснення іншомовного міжособистісного спілкування; формувати </w:t>
      </w:r>
      <w:proofErr w:type="spellStart"/>
      <w:r w:rsidRPr="00993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мовну</w:t>
      </w:r>
      <w:proofErr w:type="spellEnd"/>
      <w:r w:rsidRPr="00993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соціокультурну й мовленнєву компетентності студентів; 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0D3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2. Метою курсу</w:t>
      </w:r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студентів професійних </w:t>
      </w:r>
      <w:proofErr w:type="spellStart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>мовної</w:t>
      </w:r>
      <w:proofErr w:type="spellEnd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мовленнєвої і соціокультурної, що сприятиме                     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формувати </w:t>
      </w:r>
      <w:r w:rsidRPr="008C0D3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студентів загальні й </w:t>
      </w:r>
      <w:proofErr w:type="spellStart"/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комунікативні мовленнєві компетенції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в студентів загальні компетенції (декларативні знання, вміння й навички, вміння вчитися);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ВНЗ, так і після отримання диплома про вищу освіту. 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допомагати студентам у формуванні загальних компетенцій з метою розвитку їх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8C0D33" w:rsidRDefault="008C0D33" w:rsidP="00993B2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F924B3" w:rsidRDefault="00F924B3" w:rsidP="00993B2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F924B3" w:rsidRPr="008C0D33" w:rsidRDefault="00F924B3" w:rsidP="00993B2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8C0D33" w:rsidRDefault="008C0D33" w:rsidP="008C0D3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B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Компетентності та програмні результати навчання: </w:t>
      </w:r>
    </w:p>
    <w:p w:rsidR="00D6312B" w:rsidRDefault="00D6312B" w:rsidP="008C0D3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b/>
          <w:sz w:val="28"/>
          <w:szCs w:val="28"/>
          <w:lang w:val="uk-UA"/>
        </w:rPr>
        <w:t>Інтегральна компетентність</w:t>
      </w:r>
    </w:p>
    <w:p w:rsidR="00D6312B" w:rsidRPr="00D6312B" w:rsidRDefault="00D6312B" w:rsidP="008C0D3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</w:r>
    </w:p>
    <w:p w:rsidR="00D6312B" w:rsidRPr="00D6312B" w:rsidRDefault="00D6312B" w:rsidP="008C0D3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компетентності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>ЗК1. Здатність застосовувати знання у практичних ситуаціях.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>ЗК4. Здатність вчитися і оволодівати сучасними знаннями.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Програмні результати навчання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>ПР2. Розуміти закономірності та особливості розвитку і функціонування психічних явищ в контексті професійних завдань.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 xml:space="preserve">ПР3. Здійснювати пошук інформації з різних джерел, у </w:t>
      </w:r>
      <w:proofErr w:type="spellStart"/>
      <w:r w:rsidRPr="00D6312B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D6312B">
        <w:rPr>
          <w:rFonts w:ascii="Times New Roman" w:hAnsi="Times New Roman" w:cs="Times New Roman"/>
          <w:sz w:val="28"/>
          <w:szCs w:val="28"/>
          <w:lang w:val="uk-UA"/>
        </w:rPr>
        <w:t>. з використанням інформаційно-комунікаційних технологій, для вирішення професійних завдань.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>ПР7. Рефлексувати та критично оцінювати достовірність одержаних результатів психологічного дослідження, формулювати аргументовані висновки.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 xml:space="preserve">ПР8. Презентувати результати власних досліджень усно / письмово для фахівців і нефахівців. 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 xml:space="preserve"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 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 xml:space="preserve">ПР13. Взаємодіяти, вступати у комунікацію, бути зрозумілим, толерантно ставитися до осіб, що мають інші </w:t>
      </w:r>
      <w:proofErr w:type="spellStart"/>
      <w:r w:rsidRPr="00D6312B">
        <w:rPr>
          <w:rFonts w:ascii="Times New Roman" w:hAnsi="Times New Roman" w:cs="Times New Roman"/>
          <w:sz w:val="28"/>
          <w:szCs w:val="28"/>
          <w:lang w:val="uk-UA"/>
        </w:rPr>
        <w:t>культуральні</w:t>
      </w:r>
      <w:proofErr w:type="spellEnd"/>
      <w:r w:rsidRPr="00D6312B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D6312B">
        <w:rPr>
          <w:rFonts w:ascii="Times New Roman" w:hAnsi="Times New Roman" w:cs="Times New Roman"/>
          <w:sz w:val="28"/>
          <w:szCs w:val="28"/>
          <w:lang w:val="uk-UA"/>
        </w:rPr>
        <w:t>гендерно</w:t>
      </w:r>
      <w:proofErr w:type="spellEnd"/>
      <w:r w:rsidRPr="00D6312B">
        <w:rPr>
          <w:rFonts w:ascii="Times New Roman" w:hAnsi="Times New Roman" w:cs="Times New Roman"/>
          <w:sz w:val="28"/>
          <w:szCs w:val="28"/>
          <w:lang w:val="uk-UA"/>
        </w:rPr>
        <w:t xml:space="preserve">-вікові відмінності. 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>ПР14. Ефективно виконувати різні ролі у команді у процесі вирішення фахових завдань, у тому числі демонструвати лідерські якості.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 xml:space="preserve">ПР17.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</w:r>
    </w:p>
    <w:p w:rsidR="00D6312B" w:rsidRPr="00D6312B" w:rsidRDefault="00D6312B" w:rsidP="00D631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12B">
        <w:rPr>
          <w:rFonts w:ascii="Times New Roman" w:hAnsi="Times New Roman" w:cs="Times New Roman"/>
          <w:sz w:val="28"/>
          <w:szCs w:val="28"/>
          <w:lang w:val="uk-UA"/>
        </w:rPr>
        <w:t xml:space="preserve">ПР18. Вживати ефективних заходів щодо збереження здоров’я (власного й оточення) та за потреби визначати зміст запиту до </w:t>
      </w:r>
      <w:proofErr w:type="spellStart"/>
      <w:r w:rsidRPr="00D6312B">
        <w:rPr>
          <w:rFonts w:ascii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D631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12B" w:rsidRDefault="00D6312B" w:rsidP="008C0D33">
      <w:pPr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</w:p>
    <w:p w:rsidR="00D6312B" w:rsidRDefault="00D6312B" w:rsidP="008C0D33">
      <w:pPr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</w:p>
    <w:p w:rsidR="00D6312B" w:rsidRDefault="00D6312B" w:rsidP="008C0D33">
      <w:pPr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</w:p>
    <w:p w:rsidR="00D6312B" w:rsidRPr="00D6312B" w:rsidRDefault="00D6312B" w:rsidP="008C0D33">
      <w:pPr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</w:p>
    <w:p w:rsidR="008C0D33" w:rsidRPr="00F924B3" w:rsidRDefault="008C0D33" w:rsidP="00F924B3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Обсяг к</w:t>
      </w:r>
      <w:r w:rsidR="00F924B3">
        <w:rPr>
          <w:rFonts w:ascii="Times New Roman" w:hAnsi="Times New Roman" w:cs="Times New Roman"/>
          <w:b/>
          <w:sz w:val="28"/>
          <w:szCs w:val="28"/>
          <w:lang w:val="uk-UA"/>
        </w:rPr>
        <w:t>урсу на поточний навчальний рік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461"/>
        <w:gridCol w:w="3427"/>
        <w:gridCol w:w="3467"/>
        <w:gridCol w:w="2854"/>
      </w:tblGrid>
      <w:tr w:rsidR="008C0D33" w:rsidRPr="008C0D33" w:rsidTr="002A7A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B115B7" w:rsidRDefault="00B115B7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B115B7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Самостійна робота</w:t>
            </w:r>
          </w:p>
        </w:tc>
      </w:tr>
      <w:tr w:rsidR="008C0D33" w:rsidRPr="008C0D33" w:rsidTr="002A7A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B115B7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2 кредити/60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B115B7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___________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A6DE8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A6DE8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28</w:t>
            </w:r>
          </w:p>
        </w:tc>
      </w:tr>
    </w:tbl>
    <w:p w:rsidR="008C0D33" w:rsidRPr="008C0D33" w:rsidRDefault="008C0D33" w:rsidP="008C0D33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C0D33" w:rsidRPr="008C0D33" w:rsidRDefault="008C0D33" w:rsidP="008C0D33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8C0D33" w:rsidRPr="00CF6F52" w:rsidTr="002A7A4E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D6312B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6F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CF6F52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6F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Обов’язковий/</w:t>
            </w:r>
          </w:p>
          <w:p w:rsidR="008C0D33" w:rsidRPr="00CF6F52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6F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вибірковий</w:t>
            </w:r>
          </w:p>
        </w:tc>
      </w:tr>
      <w:tr w:rsidR="008C0D33" w:rsidRPr="008C0D33" w:rsidTr="002A7A4E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>1-й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 2-й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4" w:rsidRPr="00BB6F14" w:rsidRDefault="00BB6F14" w:rsidP="00BB6F14">
            <w:pPr>
              <w:widowControl w:val="0"/>
              <w:tabs>
                <w:tab w:val="left" w:pos="108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proofErr w:type="spellStart"/>
            <w:r w:rsidRPr="00BB6F14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BB6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B6F14">
              <w:rPr>
                <w:rFonts w:ascii="Times New Roman" w:hAnsi="Times New Roman" w:cs="Times New Roman"/>
                <w:sz w:val="24"/>
                <w:szCs w:val="24"/>
              </w:rPr>
              <w:t xml:space="preserve"> 053 </w:t>
            </w:r>
            <w:proofErr w:type="spellStart"/>
            <w:r w:rsidRPr="00BB6F14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BB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D33" w:rsidRPr="00BB6F14" w:rsidRDefault="008C0D33" w:rsidP="00BB6F14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>1-й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proofErr w:type="spellStart"/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>Обов</w:t>
            </w:r>
            <w:proofErr w:type="spellEnd"/>
            <w:r w:rsidRPr="008C0D33">
              <w:rPr>
                <w:rFonts w:ascii="Times New Roman" w:eastAsiaTheme="minorEastAsia" w:hAnsi="Times New Roman" w:cs="Times New Roman"/>
                <w:lang w:eastAsia="ru-RU"/>
              </w:rPr>
              <w:t>’</w:t>
            </w:r>
            <w:proofErr w:type="spellStart"/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>язковий</w:t>
            </w:r>
            <w:proofErr w:type="spellEnd"/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 </w:t>
            </w:r>
          </w:p>
        </w:tc>
      </w:tr>
    </w:tbl>
    <w:p w:rsidR="008C0D33" w:rsidRPr="008C0D33" w:rsidRDefault="008C0D33" w:rsidP="008C0D33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C0D33" w:rsidRPr="008C0D33" w:rsidRDefault="008C0D33" w:rsidP="008C0D33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Технічне й програмне забезпечення/обладнання: </w:t>
      </w:r>
      <w:r w:rsidRPr="008C0D33">
        <w:rPr>
          <w:rFonts w:ascii="Times New Roman" w:hAnsi="Times New Roman" w:cs="Times New Roman"/>
          <w:sz w:val="24"/>
          <w:szCs w:val="24"/>
          <w:lang w:val="uk-UA"/>
        </w:rPr>
        <w:t>ноутбук</w:t>
      </w:r>
      <w:r w:rsidRPr="008C0D33">
        <w:rPr>
          <w:rFonts w:ascii="Times New Roman" w:hAnsi="Times New Roman" w:cs="Times New Roman"/>
          <w:sz w:val="24"/>
          <w:szCs w:val="28"/>
          <w:lang w:val="uk-UA"/>
        </w:rPr>
        <w:t>, проектор</w:t>
      </w:r>
    </w:p>
    <w:p w:rsidR="008C0D33" w:rsidRPr="00CF6F52" w:rsidRDefault="008C0D33" w:rsidP="008C0D33">
      <w:pPr>
        <w:spacing w:line="25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 </w:t>
      </w:r>
      <w:r w:rsidRPr="0018442A">
        <w:rPr>
          <w:rFonts w:ascii="Times New Roman" w:hAnsi="Times New Roman" w:cs="Times New Roman"/>
          <w:b/>
          <w:sz w:val="28"/>
          <w:szCs w:val="28"/>
          <w:lang w:val="uk-UA"/>
        </w:rPr>
        <w:t>Політика курсу:</w:t>
      </w:r>
      <w:r w:rsidRPr="0018442A">
        <w:rPr>
          <w:rFonts w:ascii="Times New Roman" w:hAnsi="Times New Roman" w:cs="Times New Roman"/>
          <w:b/>
          <w:lang w:val="uk-UA"/>
        </w:rPr>
        <w:t xml:space="preserve"> </w:t>
      </w:r>
      <w:r w:rsidRPr="00CF6F52">
        <w:rPr>
          <w:rFonts w:ascii="Times New Roman" w:hAnsi="Times New Roman" w:cs="Times New Roman"/>
          <w:sz w:val="24"/>
          <w:szCs w:val="24"/>
          <w:lang w:val="uk-UA"/>
        </w:rPr>
        <w:t xml:space="preserve">відвідування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8C0D33" w:rsidRPr="00CF6F52" w:rsidRDefault="008C0D33" w:rsidP="008C0D33">
      <w:pPr>
        <w:spacing w:after="20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Херсонському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державному університеті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студенти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викладачідіють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до:      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7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8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9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знань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0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академічну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доброчесність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1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http://www.kspu.edu/Information/Academicintegrity.aspx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кваліфікаційну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студента (</w:t>
      </w:r>
      <w:hyperlink r:id="rId12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http://www.kspu.edu/About/Faculty/INaturalScience/MFstud.aspx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внутрішнє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(http://www.kspu.edu/About/DepartmentAndServices/DMethodics/EduProcess.aspx)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Положення про порядок і умови обрання освітніх компонент/навчальних дисциплін за вибором здобувачами вищої освіти (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http://www.kspu.edu/About/DepartmentAndServices/DMethodics/EduProcess.aspx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8C0D33" w:rsidRPr="00CF6F52" w:rsidRDefault="008C0D33" w:rsidP="008C0D33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0D33" w:rsidRPr="008C0D33" w:rsidRDefault="008C0D33" w:rsidP="00E86DC2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8. Схема курсу</w:t>
      </w:r>
    </w:p>
    <w:tbl>
      <w:tblPr>
        <w:tblStyle w:val="ab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342"/>
      </w:tblGrid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Список рекоменд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Завдання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на кількість балів</w:t>
            </w:r>
          </w:p>
        </w:tc>
      </w:tr>
      <w:tr w:rsidR="008C0D33" w:rsidRPr="00D6312B" w:rsidTr="00CF6F52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Модуль </w:t>
            </w:r>
            <w:r w:rsidR="00455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Студент та його </w:t>
            </w:r>
            <w:r w:rsidR="00455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оточення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Сімейне коло студента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Let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me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introduce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myself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to be, to have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questions</w:t>
            </w:r>
            <w:proofErr w:type="spellEnd"/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Сім’я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E86DC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1,11,16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E86DC2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Рідне село або місто проживання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to be going to, to be about to do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Special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Моє місто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Друзі та спільні інтереси.  Навчання в університеті.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State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University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(Simple tenses) Alternative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університет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11,16,18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див. критерії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Риси характеру людини.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Appearance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”,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Hobby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Finite forms of the verb:(Simple tenses) Tag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11,16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Переваги Болонського процесу в Україні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тексту” </w:t>
            </w:r>
            <w:proofErr w:type="spellStart"/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Bologna</w:t>
            </w:r>
            <w:proofErr w:type="spellEnd"/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process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вправи.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Negative</w:t>
            </w:r>
            <w:proofErr w:type="gram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questions. The Article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Болонський процес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16,18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Я – студент … факультету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faculty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.Prepositions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</w:t>
            </w:r>
            <w:r w:rsidRPr="008C0D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0D33">
              <w:rPr>
                <w:rFonts w:ascii="Times New Roman" w:eastAsia="Times New Roman" w:hAnsi="Times New Roman" w:cs="Times New Roman"/>
                <w:lang w:val="uk-UA"/>
              </w:rPr>
              <w:t>омашнє</w:t>
            </w:r>
            <w:proofErr w:type="spellEnd"/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факультет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11,16,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4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організації. Студентські свята.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Student`s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organizations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Numerals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 в США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:rsidR="008C0D33" w:rsidRPr="008C0D33" w:rsidRDefault="008C0D33" w:rsidP="008C0D33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Модуль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Велика Британія. Сполучені Штати Америки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564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tbl>
      <w:tblPr>
        <w:tblStyle w:val="ab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342"/>
      </w:tblGrid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Великобританії.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UK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USA”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вправи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Великобританія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11,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7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Освіта в Великобританії і США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Educational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Kingdom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Adverbs</w:t>
            </w:r>
            <w:proofErr w:type="spellEnd"/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Сполучені Штати Америки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18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20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7,11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Дослідження американського континенту. Політична система країни та    економічний розвиток США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States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America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”. 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Conjunctions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Конгрес США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7,16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7,16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Традиції та свята англомовних країн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Holidays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Affirmative and interrogative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Улюблені свята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16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та політична система України. Київ.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Ukraine.Kyiv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Simple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sentences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Україна. Київ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11,16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Інтеграція України до Європейського Союзу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8C0D33" w:rsidRPr="00E75DC7" w:rsidRDefault="008C0D33" w:rsidP="009257F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9257F0" w:rsidRPr="009257F0">
              <w:rPr>
                <w:rFonts w:ascii="Times New Roman" w:hAnsi="Times New Roman" w:cs="Times New Roman"/>
                <w:color w:val="000000"/>
              </w:rPr>
              <w:t>Word</w:t>
            </w:r>
            <w:r w:rsidR="009257F0"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9257F0" w:rsidRPr="009257F0">
              <w:rPr>
                <w:rFonts w:ascii="Times New Roman" w:hAnsi="Times New Roman" w:cs="Times New Roman"/>
                <w:color w:val="000000"/>
              </w:rPr>
              <w:t>combination</w:t>
            </w:r>
            <w:r w:rsidR="009257F0"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Європейський Союз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18,20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Дод.20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8C0D33">
              <w:rPr>
                <w:lang w:val="uk-UA"/>
              </w:rPr>
              <w:t>Херсон. Історія та сучасність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BE61DF" w:rsidRPr="00E75DC7" w:rsidRDefault="008C0D33" w:rsidP="00BE61DF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en-US"/>
              </w:rPr>
              <w:t>combination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en-US"/>
              </w:rPr>
              <w:t>Sentence.</w:t>
            </w:r>
          </w:p>
          <w:p w:rsidR="008C0D33" w:rsidRPr="00BE61DF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D6312B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Подорож рідним містом. Види транспорту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  <w:r w:rsidR="00962525">
              <w:rPr>
                <w:rFonts w:ascii="Times New Roman" w:hAnsi="Times New Roman" w:cs="Times New Roman"/>
                <w:color w:val="000000"/>
                <w:lang w:val="uk-UA"/>
              </w:rPr>
              <w:t xml:space="preserve"> (повторення).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BE61DF" w:rsidRPr="00E75DC7" w:rsidRDefault="008C0D33" w:rsidP="00BE61DF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BE61DF">
              <w:rPr>
                <w:rFonts w:ascii="Times New Roman" w:hAnsi="Times New Roman" w:cs="Times New Roman"/>
                <w:color w:val="000000"/>
              </w:rPr>
              <w:t>Word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E61DF" w:rsidRPr="00BE61DF">
              <w:rPr>
                <w:rFonts w:ascii="Times New Roman" w:hAnsi="Times New Roman" w:cs="Times New Roman"/>
                <w:color w:val="000000"/>
              </w:rPr>
              <w:t>combination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="00BE61DF" w:rsidRPr="00BE61DF">
              <w:rPr>
                <w:rFonts w:ascii="Times New Roman" w:hAnsi="Times New Roman" w:cs="Times New Roman"/>
                <w:color w:val="000000"/>
              </w:rPr>
              <w:t>Sentence</w:t>
            </w:r>
            <w:proofErr w:type="spellEnd"/>
            <w:r w:rsidR="00BE61DF" w:rsidRPr="00E75DC7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8C0D33" w:rsidRPr="00E75DC7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:rsidR="008C0D33" w:rsidRPr="008C0D33" w:rsidRDefault="008C0D33" w:rsidP="00286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0D33" w:rsidRPr="00455B93" w:rsidRDefault="008C0D33" w:rsidP="00455B93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8C0D33">
        <w:rPr>
          <w:rFonts w:ascii="Times New Roman" w:hAnsi="Times New Roman" w:cs="Times New Roman"/>
          <w:b/>
          <w:bCs/>
          <w:lang w:val="uk-UA"/>
        </w:rPr>
        <w:t xml:space="preserve">: </w:t>
      </w:r>
      <w:r w:rsidRPr="008C0D33">
        <w:rPr>
          <w:rFonts w:ascii="Times New Roman" w:hAnsi="Times New Roman" w:cs="Times New Roman"/>
          <w:lang w:val="ru-RU"/>
        </w:rPr>
        <w:t xml:space="preserve"> </w:t>
      </w:r>
    </w:p>
    <w:p w:rsidR="008C0D33" w:rsidRPr="008C0D33" w:rsidRDefault="008C0D33" w:rsidP="008C0D3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Студент та його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оточення</w:t>
      </w:r>
    </w:p>
    <w:p w:rsidR="008C0D33" w:rsidRDefault="008C0D33" w:rsidP="008C0D3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4. </w:t>
      </w:r>
      <w:r w:rsidR="00455B93"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Велика Британія. С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ША. 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Україна. </w:t>
      </w:r>
    </w:p>
    <w:p w:rsidR="002A7A4E" w:rsidRP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Остаточна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накопичувальним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принципом у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>:</w:t>
      </w:r>
    </w:p>
    <w:p w:rsidR="002A7A4E" w:rsidRP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аудиторна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семестру (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A4E" w:rsidRPr="00455B93">
        <w:rPr>
          <w:rFonts w:ascii="Times New Roman" w:hAnsi="Times New Roman" w:cs="Times New Roman"/>
          <w:sz w:val="28"/>
          <w:szCs w:val="28"/>
        </w:rPr>
        <w:t>заходи)  –</w:t>
      </w:r>
      <w:proofErr w:type="gram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>;</w:t>
      </w:r>
    </w:p>
    <w:p w:rsidR="002A7A4E" w:rsidRP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семестру – 20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>.</w:t>
      </w:r>
    </w:p>
    <w:p w:rsidR="000A229B" w:rsidRDefault="000A229B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29B" w:rsidRDefault="000A229B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A4E" w:rsidRPr="00A9759D" w:rsidRDefault="002A7A4E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A97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2A7A4E" w:rsidRPr="00A9759D" w:rsidRDefault="002A7A4E" w:rsidP="002A7A4E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9754"/>
        <w:gridCol w:w="1797"/>
      </w:tblGrid>
      <w:tr w:rsidR="002A7A4E" w:rsidRPr="00A9759D" w:rsidTr="002A7A4E">
        <w:tc>
          <w:tcPr>
            <w:tcW w:w="1419" w:type="dxa"/>
          </w:tcPr>
          <w:p w:rsidR="002A7A4E" w:rsidRPr="00A9759D" w:rsidRDefault="002A7A4E" w:rsidP="002A7A4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2A7A4E" w:rsidRPr="00A9759D" w:rsidRDefault="002A7A4E" w:rsidP="002A7A4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2A7A4E" w:rsidRPr="00A9759D" w:rsidRDefault="002A7A4E" w:rsidP="002A7A4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2A7A4E" w:rsidRPr="00A9759D" w:rsidTr="002A7A4E">
        <w:tc>
          <w:tcPr>
            <w:tcW w:w="1419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аудіюванні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«5» ставиться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«4» ставиться,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«3»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«2»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арифметичне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причини 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Отриманий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у 100-бальну систему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«5,0» - 60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«4,9» до «4,5» - 50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«4,4» до «4,0» - 40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«3,9» до «3,0» - 30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«2,9» до «0» - 0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A7A4E" w:rsidRPr="00A9759D" w:rsidTr="002A7A4E">
        <w:trPr>
          <w:trHeight w:val="1546"/>
        </w:trPr>
        <w:tc>
          <w:tcPr>
            <w:tcW w:w="1419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A7A4E" w:rsidRPr="00A9759D" w:rsidTr="002A7A4E">
        <w:tc>
          <w:tcPr>
            <w:tcW w:w="1419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0177" w:type="dxa"/>
          </w:tcPr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2B490F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4E" w:rsidRPr="002B490F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7A4E" w:rsidRPr="00BB10F0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A7A4E" w:rsidRPr="00A9759D" w:rsidTr="002A7A4E">
        <w:tc>
          <w:tcPr>
            <w:tcW w:w="11596" w:type="dxa"/>
            <w:gridSpan w:val="2"/>
          </w:tcPr>
          <w:p w:rsidR="002A7A4E" w:rsidRPr="00973B12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2A7A4E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2A7A4E" w:rsidRPr="00A9759D" w:rsidRDefault="002A7A4E" w:rsidP="002A7A4E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7A15AF" w:rsidRPr="00B860C8" w:rsidRDefault="008C0D33" w:rsidP="007A15A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lang w:val="ru-RU"/>
        </w:rPr>
        <w:tab/>
      </w:r>
      <w:r w:rsidR="007A15AF"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7A15AF" w:rsidRPr="00B860C8" w:rsidTr="00993B2D">
        <w:trPr>
          <w:trHeight w:val="862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A15AF" w:rsidRPr="00B860C8" w:rsidRDefault="007A15AF" w:rsidP="00993B2D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за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7A15AF" w:rsidRPr="00B860C8" w:rsidRDefault="007A15AF" w:rsidP="00993B2D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7A15AF" w:rsidRPr="00B860C8" w:rsidTr="00993B2D">
        <w:trPr>
          <w:trHeight w:val="412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7A15AF" w:rsidRPr="00B860C8" w:rsidRDefault="007A15AF" w:rsidP="00993B2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7A15AF" w:rsidRPr="00B860C8" w:rsidTr="00993B2D">
        <w:trPr>
          <w:trHeight w:val="415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7A15AF" w:rsidRPr="00B860C8" w:rsidRDefault="007A15AF" w:rsidP="00993B2D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7A15AF" w:rsidRPr="00B860C8" w:rsidTr="00993B2D">
        <w:trPr>
          <w:trHeight w:val="412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7A15AF" w:rsidRPr="00B860C8" w:rsidRDefault="007A15AF" w:rsidP="00993B2D">
            <w:pPr>
              <w:jc w:val="center"/>
              <w:rPr>
                <w:sz w:val="24"/>
                <w:szCs w:val="24"/>
              </w:rPr>
            </w:pPr>
          </w:p>
        </w:tc>
      </w:tr>
      <w:tr w:rsidR="007A15AF" w:rsidRPr="00B860C8" w:rsidTr="00993B2D">
        <w:trPr>
          <w:trHeight w:val="414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7A15AF" w:rsidRPr="00B860C8" w:rsidRDefault="007A15AF" w:rsidP="00993B2D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7A15AF" w:rsidRPr="00B860C8" w:rsidTr="00993B2D">
        <w:trPr>
          <w:trHeight w:val="414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7A15AF" w:rsidRPr="00B860C8" w:rsidRDefault="007A15AF" w:rsidP="00993B2D">
            <w:pPr>
              <w:jc w:val="center"/>
              <w:rPr>
                <w:sz w:val="24"/>
                <w:szCs w:val="24"/>
              </w:rPr>
            </w:pPr>
          </w:p>
        </w:tc>
      </w:tr>
      <w:tr w:rsidR="007A15AF" w:rsidRPr="00D6312B" w:rsidTr="00993B2D">
        <w:trPr>
          <w:trHeight w:val="698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7A15AF" w:rsidRPr="00B860C8" w:rsidRDefault="007A15AF" w:rsidP="00993B2D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7A15AF" w:rsidRPr="00D6312B" w:rsidTr="00993B2D">
        <w:trPr>
          <w:trHeight w:val="836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7A15AF" w:rsidRPr="00B860C8" w:rsidRDefault="007A15AF" w:rsidP="00993B2D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7A15AF" w:rsidRPr="00993B2D" w:rsidRDefault="007A15AF" w:rsidP="007A15A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5AF" w:rsidRPr="00211C18" w:rsidRDefault="007A15AF" w:rsidP="007A15A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C1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10. Список рекомендованих джерел (наскрізна нумерація)</w:t>
      </w:r>
    </w:p>
    <w:p w:rsidR="007A15AF" w:rsidRPr="00211C18" w:rsidRDefault="007A15AF" w:rsidP="007A15A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A15AF" w:rsidRPr="008C0D33" w:rsidRDefault="007A15AF" w:rsidP="007A15AF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C0D33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:rsidR="007A15AF" w:rsidRPr="008C0D33" w:rsidRDefault="007A15AF" w:rsidP="007A15AF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Підручник / [В.К. Шпак, В.Я.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Буданова, А.О. Борисова. [2-ге вид.]. Харків: ТОРСІНГ ПЛЮС, 2006. 128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7A15AF" w:rsidRPr="008C0D33" w:rsidRDefault="007A15AF" w:rsidP="007A15AF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7A15AF" w:rsidRPr="00613BAF" w:rsidRDefault="007A15AF" w:rsidP="007A15AF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proofErr w:type="spellStart"/>
      <w:r w:rsidRPr="00613BAF">
        <w:rPr>
          <w:rFonts w:ascii="Times New Roman" w:eastAsia="Times New Roman" w:hAnsi="Times New Roman" w:cs="Times New Roman"/>
          <w:b/>
          <w:color w:val="000000"/>
          <w:u w:val="single"/>
        </w:rPr>
        <w:t>Допоміжні</w:t>
      </w:r>
      <w:proofErr w:type="spellEnd"/>
    </w:p>
    <w:p w:rsidR="007A15AF" w:rsidRPr="00E41ACB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-Гаркуша. Херсон: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Айлант, 2012.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7A15AF" w:rsidRPr="00E41ACB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для ВНЗ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, 2008. 180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КНТЕУ, 2004. 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lastRenderedPageBreak/>
        <w:t>Doodley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1999. 276 p.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303 p.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E41ACB">
        <w:rPr>
          <w:rFonts w:ascii="Times New Roman" w:hAnsi="Times New Roman" w:cs="Times New Roman"/>
          <w:sz w:val="24"/>
          <w:szCs w:val="24"/>
        </w:rPr>
        <w:t>269 p.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– 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, 1988. – 327 p.</w:t>
      </w:r>
    </w:p>
    <w:p w:rsidR="007A15AF" w:rsidRPr="00E41ACB" w:rsidRDefault="007A15AF" w:rsidP="007A15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A15AF" w:rsidRPr="008C0D33" w:rsidRDefault="007A15AF" w:rsidP="007A1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:rsidR="007A15AF" w:rsidRPr="00613BAF" w:rsidRDefault="007A15AF" w:rsidP="007A15AF">
      <w:pPr>
        <w:pStyle w:val="aa"/>
        <w:spacing w:line="360" w:lineRule="auto"/>
        <w:ind w:left="6480"/>
        <w:rPr>
          <w:rFonts w:ascii="Times New Roman" w:hAnsi="Times New Roman" w:cs="Times New Roman"/>
          <w:b/>
          <w:lang w:val="uk-UA"/>
        </w:rPr>
      </w:pPr>
      <w:r w:rsidRPr="00613BAF">
        <w:rPr>
          <w:rFonts w:ascii="Times New Roman" w:hAnsi="Times New Roman" w:cs="Times New Roman"/>
          <w:b/>
          <w:lang w:val="uk-UA"/>
        </w:rPr>
        <w:t>Інтернет-ресурси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28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29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30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31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0A27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32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33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34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6FAE" w:rsidRPr="00CF6F52" w:rsidRDefault="007A15AF" w:rsidP="00CF6F5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35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F5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sectPr w:rsidR="006E6FAE" w:rsidRPr="00CF6F52" w:rsidSect="00993B2D">
      <w:pgSz w:w="15840" w:h="12240" w:orient="landscape"/>
      <w:pgMar w:top="127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0A7"/>
    <w:multiLevelType w:val="hybridMultilevel"/>
    <w:tmpl w:val="734218DC"/>
    <w:lvl w:ilvl="0" w:tplc="06F8AC1E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3"/>
    <w:rsid w:val="00006B09"/>
    <w:rsid w:val="000A229B"/>
    <w:rsid w:val="00174741"/>
    <w:rsid w:val="00176AD9"/>
    <w:rsid w:val="0018442A"/>
    <w:rsid w:val="001954A6"/>
    <w:rsid w:val="00280370"/>
    <w:rsid w:val="00286C2A"/>
    <w:rsid w:val="002A526D"/>
    <w:rsid w:val="002A7A4E"/>
    <w:rsid w:val="004411C6"/>
    <w:rsid w:val="00455B93"/>
    <w:rsid w:val="004564D2"/>
    <w:rsid w:val="004E5BC1"/>
    <w:rsid w:val="00607258"/>
    <w:rsid w:val="006610F8"/>
    <w:rsid w:val="006E6FAE"/>
    <w:rsid w:val="007A15AF"/>
    <w:rsid w:val="008A6DE8"/>
    <w:rsid w:val="008C0D33"/>
    <w:rsid w:val="008E616B"/>
    <w:rsid w:val="008F1A40"/>
    <w:rsid w:val="009257F0"/>
    <w:rsid w:val="00962525"/>
    <w:rsid w:val="00993B2D"/>
    <w:rsid w:val="00A94CA4"/>
    <w:rsid w:val="00B115B7"/>
    <w:rsid w:val="00B229F6"/>
    <w:rsid w:val="00BB6F14"/>
    <w:rsid w:val="00BE61DF"/>
    <w:rsid w:val="00CA5584"/>
    <w:rsid w:val="00CF6F52"/>
    <w:rsid w:val="00D6312B"/>
    <w:rsid w:val="00DE0DB4"/>
    <w:rsid w:val="00E75DC7"/>
    <w:rsid w:val="00E86DC2"/>
    <w:rsid w:val="00F17B02"/>
    <w:rsid w:val="00F23A38"/>
    <w:rsid w:val="00F4308F"/>
    <w:rsid w:val="00F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49DF"/>
  <w15:docId w15:val="{A904FFB0-3D44-45AA-956E-C3D0D4AE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0D33"/>
  </w:style>
  <w:style w:type="character" w:styleId="a3">
    <w:name w:val="Hyperlink"/>
    <w:basedOn w:val="a0"/>
    <w:uiPriority w:val="99"/>
    <w:unhideWhenUsed/>
    <w:rsid w:val="008C0D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D3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8C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C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8C0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8C0D3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8C0D3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0D3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0D3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0D3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8C0D33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C0D3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8C0D33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8C0D3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C0D33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8C0D33"/>
    <w:rPr>
      <w:lang w:val="ru-RU"/>
    </w:rPr>
  </w:style>
  <w:style w:type="paragraph" w:styleId="ae">
    <w:name w:val="footer"/>
    <w:basedOn w:val="a"/>
    <w:link w:val="af"/>
    <w:uiPriority w:val="99"/>
    <w:unhideWhenUsed/>
    <w:rsid w:val="008C0D33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8C0D33"/>
    <w:rPr>
      <w:lang w:val="ru-RU"/>
    </w:rPr>
  </w:style>
  <w:style w:type="paragraph" w:customStyle="1" w:styleId="Style79">
    <w:name w:val="Style79"/>
    <w:basedOn w:val="a"/>
    <w:rsid w:val="008C0D33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2A7A4E"/>
    <w:pPr>
      <w:spacing w:after="0" w:line="240" w:lineRule="auto"/>
    </w:pPr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7A15A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s://www.english-corpora.org/coca/" TargetMode="Externa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s://learningenglish.voanew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transstudies@gmail.com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s://grammarway.com/u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s://learnenglish.britishcouncil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s://www.macmillandiction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s://www.ldoceonline.com/" TargetMode="External"/><Relationship Id="rId35" Type="http://schemas.openxmlformats.org/officeDocument/2006/relationships/hyperlink" Target="https://www.bb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Пользователь</cp:lastModifiedBy>
  <cp:revision>51</cp:revision>
  <dcterms:created xsi:type="dcterms:W3CDTF">2020-09-13T19:06:00Z</dcterms:created>
  <dcterms:modified xsi:type="dcterms:W3CDTF">2021-02-16T22:31:00Z</dcterms:modified>
</cp:coreProperties>
</file>